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  <w:lang w:bidi="ar"/>
        </w:rPr>
        <w:t>附件2</w:t>
      </w:r>
    </w:p>
    <w:p>
      <w:pPr>
        <w:pStyle w:val="3"/>
        <w:spacing w:before="0" w:beforeAutospacing="0" w:after="0" w:afterAutospacing="0"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6"/>
          <w:szCs w:val="36"/>
          <w:lang w:bidi="ar"/>
        </w:rPr>
        <w:t>四川省第二批重点“小巨人”企业基本情况表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6550"/>
        <w:gridCol w:w="1952"/>
        <w:gridCol w:w="41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企业名称</w:t>
            </w:r>
          </w:p>
        </w:tc>
        <w:tc>
          <w:tcPr>
            <w:tcW w:w="6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法定代表人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6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从业人数（人）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注册时间</w:t>
            </w:r>
          </w:p>
        </w:tc>
        <w:tc>
          <w:tcPr>
            <w:tcW w:w="6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注册资本（万元）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企业规模</w:t>
            </w:r>
          </w:p>
        </w:tc>
        <w:tc>
          <w:tcPr>
            <w:tcW w:w="6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>□中型      □小型     □微型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企业类型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□国有   □合资   □民营   □其他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所属行业</w:t>
            </w:r>
          </w:p>
        </w:tc>
        <w:tc>
          <w:tcPr>
            <w:tcW w:w="6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具体细分领域名称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主导产品类别</w:t>
            </w:r>
          </w:p>
        </w:tc>
        <w:tc>
          <w:tcPr>
            <w:tcW w:w="6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主导产品名称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是否属于《工业“四基”发展目录》所列重点领域</w:t>
            </w:r>
          </w:p>
        </w:tc>
        <w:tc>
          <w:tcPr>
            <w:tcW w:w="126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kern w:val="0"/>
                <w:sz w:val="24"/>
                <w:szCs w:val="24"/>
                <w:lang w:bidi="ar"/>
              </w:rPr>
            </w:pPr>
            <w:r>
              <w:rPr>
                <w:kern w:val="0"/>
                <w:sz w:val="24"/>
                <w:szCs w:val="24"/>
                <w:lang w:bidi="ar"/>
              </w:rPr>
              <w:t>□否</w:t>
            </w:r>
            <w:r>
              <w:rPr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kern w:val="0"/>
                <w:sz w:val="24"/>
                <w:szCs w:val="24"/>
                <w:lang w:bidi="ar"/>
              </w:rPr>
              <w:t xml:space="preserve">□是     </w:t>
            </w:r>
          </w:p>
          <w:p>
            <w:pPr>
              <w:widowControl/>
              <w:spacing w:line="34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如是，具体属于：□核心基础零部件（元器件）  □关键基础材料   □先进基础工艺   □产业技术基础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>是否填补国内或国际空白</w:t>
            </w:r>
          </w:p>
        </w:tc>
        <w:tc>
          <w:tcPr>
            <w:tcW w:w="6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 xml:space="preserve">□否 </w:t>
            </w: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>□填补国内空白 □填补国际空白 具体领域：</w:t>
            </w:r>
            <w:r>
              <w:rPr>
                <w:rStyle w:val="7"/>
                <w:rFonts w:hint="default" w:ascii="Times New Roman" w:cs="Times New Roman"/>
                <w:lang w:bidi="ar"/>
              </w:rPr>
              <w:t>（限10字以内）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>是否关键领域</w:t>
            </w: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>“补短板”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 xml:space="preserve">□否 </w:t>
            </w: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仿宋_GB2312" w:cs="Times New Roman"/>
                <w:lang w:bidi="ar"/>
              </w:rPr>
              <w:t>□是，具体领域和环节：</w:t>
            </w:r>
            <w:r>
              <w:rPr>
                <w:rStyle w:val="7"/>
                <w:rFonts w:hint="default" w:ascii="Times New Roman" w:cs="Times New Roman"/>
                <w:lang w:bidi="ar"/>
              </w:rPr>
              <w:t>（限10字以内）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atLeast"/>
          <w:jc w:val="center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企业简介</w:t>
            </w:r>
            <w:r>
              <w:rPr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kern w:val="0"/>
                <w:sz w:val="24"/>
                <w:szCs w:val="24"/>
                <w:lang w:bidi="ar"/>
              </w:rPr>
              <w:t>（不超过500字，另附页无效）</w:t>
            </w:r>
          </w:p>
        </w:tc>
        <w:tc>
          <w:tcPr>
            <w:tcW w:w="126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包括但不限于以下内容：</w:t>
            </w:r>
            <w:r>
              <w:rPr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kern w:val="0"/>
                <w:sz w:val="24"/>
                <w:szCs w:val="24"/>
                <w:lang w:bidi="ar"/>
              </w:rPr>
              <w:t>一、企业经营管理概况。企业主营业务，所从事细分领域及从业时间，企业在细分领域的地位，企业经营战略等。</w:t>
            </w:r>
            <w:r>
              <w:rPr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kern w:val="0"/>
                <w:sz w:val="24"/>
                <w:szCs w:val="24"/>
                <w:lang w:bidi="ar"/>
              </w:rPr>
              <w:t>二、企业主导产品情况。包括：主导产品关键领域补短板、关键核心技术攻关等情况；属于产业链、供应链的哪些关键环节；为行业龙头或大企业配套、协同创新情况；参与制定产品国际、国内及行业标准情况；近3年主导产品销售及市场占有率，主要客户群及销售地；企业主要竞争对手对比情况，与国际国内领先水平对比情况等。</w:t>
            </w:r>
            <w:r>
              <w:rPr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kern w:val="0"/>
                <w:sz w:val="24"/>
                <w:szCs w:val="24"/>
                <w:lang w:bidi="ar"/>
              </w:rPr>
              <w:t>三、企业创新基本情况。包括：企业拥有核心自主知识产权情况，研发机构建设情况，研发经费的保障情况，创新团队情况等。</w:t>
            </w:r>
          </w:p>
        </w:tc>
      </w:tr>
    </w:tbl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黑体" w:cs="Times New Roman"/>
          <w:sz w:val="32"/>
          <w:szCs w:val="32"/>
          <w:lang w:bidi="ar"/>
        </w:rPr>
      </w:pPr>
    </w:p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黑体" w:cs="Times New Roman"/>
          <w:sz w:val="32"/>
          <w:szCs w:val="32"/>
          <w:lang w:bidi="ar"/>
        </w:rPr>
      </w:pPr>
    </w:p>
    <w:p>
      <w:pPr>
        <w:pStyle w:val="3"/>
        <w:spacing w:before="0" w:beforeAutospacing="0" w:after="0" w:afterAutospacing="0" w:line="560" w:lineRule="exact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bidi="ar"/>
        </w:rPr>
        <w:t>3</w:t>
      </w:r>
    </w:p>
    <w:p>
      <w:pPr>
        <w:pStyle w:val="2"/>
        <w:spacing w:line="360" w:lineRule="exact"/>
        <w:jc w:val="center"/>
        <w:rPr>
          <w:rFonts w:hint="eastAsia" w:ascii="宋体" w:hAnsi="宋体"/>
          <w:kern w:val="0"/>
          <w:sz w:val="18"/>
          <w:szCs w:val="18"/>
          <w:lang w:bidi="ar"/>
        </w:rPr>
      </w:pPr>
      <w:r>
        <w:rPr>
          <w:rFonts w:eastAsia="方正小标宋简体"/>
          <w:kern w:val="0"/>
          <w:sz w:val="36"/>
          <w:szCs w:val="36"/>
          <w:lang w:bidi="ar"/>
        </w:rPr>
        <w:t>四川省第二批重点“小巨人”企业目标表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8130"/>
        <w:gridCol w:w="1650"/>
        <w:gridCol w:w="1965"/>
        <w:gridCol w:w="2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14868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企业名称：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jc w:val="center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  <w:lang w:bidi="ar"/>
              </w:rPr>
              <w:t>实施期初始值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  <w:lang w:bidi="ar"/>
              </w:rPr>
              <w:t>实施期满一年目标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  <w:lang w:bidi="ar"/>
              </w:rPr>
              <w:t>实施期满两年目标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  <w:jc w:val="center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专业化</w:t>
            </w:r>
            <w:r>
              <w:rPr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kern w:val="0"/>
                <w:sz w:val="24"/>
                <w:szCs w:val="24"/>
                <w:lang w:bidi="ar"/>
              </w:rPr>
              <w:t>程度</w:t>
            </w: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主营业务收入占营业收入比重（%）（70%以上）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主导产品出口额占营业收入比重（%）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获得发达国家或地区认证数量（如UL,CSA,ETL,GS）（提供相应佐证材料）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创新能力</w:t>
            </w:r>
          </w:p>
        </w:tc>
        <w:tc>
          <w:tcPr>
            <w:tcW w:w="8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研发经费支出占营业收入比重（%）（近2年4%以上）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有效发明专利数量（个）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企业自建或与高校、科研机构联合建立研发机构（技术研究院、企业技术中心、企业工程中心、院士专家工作站、博士后工作站等）（个）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主持或参与制（修）订国际国家标准或行业标准的数量（个）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近2年企业研发成果转化及应用项目数量（项）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经营管理</w:t>
            </w:r>
            <w:r>
              <w:rPr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kern w:val="0"/>
                <w:sz w:val="24"/>
                <w:szCs w:val="24"/>
                <w:lang w:bidi="ar"/>
              </w:rPr>
              <w:t>（提供相应佐证材料）</w:t>
            </w: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取得相关质量管理体系认证数量（项）（如ISO9000质量管理体系、ISO14000环境管理体系等）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企业产品生产执行标准达到国际标准（或国家标准、行业标准）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8"/>
                <w:lang w:bidi="ar"/>
              </w:rPr>
              <w:t>□</w:t>
            </w:r>
            <w:r>
              <w:rPr>
                <w:kern w:val="0"/>
                <w:sz w:val="24"/>
                <w:szCs w:val="24"/>
                <w:lang w:bidi="ar"/>
              </w:rPr>
              <w:t>是/□否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8"/>
                <w:lang w:bidi="ar"/>
              </w:rPr>
              <w:t>□</w:t>
            </w:r>
            <w:r>
              <w:rPr>
                <w:kern w:val="0"/>
                <w:sz w:val="24"/>
                <w:szCs w:val="24"/>
                <w:lang w:bidi="ar"/>
              </w:rPr>
              <w:t>是/□否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8"/>
                <w:lang w:bidi="ar"/>
              </w:rPr>
              <w:t>□</w:t>
            </w:r>
            <w:r>
              <w:rPr>
                <w:kern w:val="0"/>
                <w:sz w:val="24"/>
                <w:szCs w:val="24"/>
                <w:lang w:bidi="ar"/>
              </w:rPr>
              <w:t>是/□否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数字化和工业设计赋能，业务系统云端迁移；促进提品质、创品牌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8"/>
                <w:lang w:bidi="ar"/>
              </w:rPr>
              <w:t>□</w:t>
            </w:r>
            <w:r>
              <w:rPr>
                <w:kern w:val="0"/>
                <w:sz w:val="24"/>
                <w:szCs w:val="24"/>
                <w:lang w:bidi="ar"/>
              </w:rPr>
              <w:t>是/□否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8"/>
                <w:lang w:bidi="ar"/>
              </w:rPr>
              <w:t>□</w:t>
            </w:r>
            <w:r>
              <w:rPr>
                <w:kern w:val="0"/>
                <w:sz w:val="24"/>
                <w:szCs w:val="24"/>
                <w:lang w:bidi="ar"/>
              </w:rPr>
              <w:t>是/□否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Style w:val="8"/>
                <w:lang w:bidi="ar"/>
              </w:rPr>
              <w:t>□</w:t>
            </w:r>
            <w:r>
              <w:rPr>
                <w:kern w:val="0"/>
                <w:sz w:val="24"/>
                <w:szCs w:val="24"/>
                <w:lang w:bidi="ar"/>
              </w:rPr>
              <w:t>是/□否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jc w:val="center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成长性</w:t>
            </w: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有上市计划（请写明：递交申请书，或已进入辅导期）（提供相应佐证材料）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上年主营业务收入增长率（%）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rPr>
                <w:sz w:val="24"/>
                <w:szCs w:val="24"/>
              </w:rPr>
            </w:pPr>
          </w:p>
        </w:tc>
      </w:tr>
    </w:tbl>
    <w:p/>
    <w:p/>
    <w:sectPr>
      <w:pgSz w:w="16838" w:h="11906" w:orient="landscape"/>
      <w:pgMar w:top="1440" w:right="1440" w:bottom="1440" w:left="1440" w:header="851" w:footer="992" w:gutter="0"/>
      <w:cols w:space="0" w:num="1"/>
      <w:rtlGutter w:val="0"/>
      <w:docGrid w:type="lines" w:linePitch="45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225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C34FB"/>
    <w:rsid w:val="20FC34FB"/>
    <w:rsid w:val="6E4E2C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pPr>
      <w:spacing w:line="240" w:lineRule="auto"/>
    </w:pPr>
    <w:rPr>
      <w:rFonts w:eastAsia="宋体"/>
      <w:sz w:val="21"/>
      <w:szCs w:val="22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font31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7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single"/>
    </w:rPr>
  </w:style>
  <w:style w:type="character" w:customStyle="1" w:styleId="8">
    <w:name w:val="font21"/>
    <w:qFormat/>
    <w:uiPriority w:val="0"/>
    <w:rPr>
      <w:rFonts w:hint="default" w:ascii="等线" w:hAnsi="等线" w:eastAsia="等线" w:cs="等线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2021-07-08T03:39:00Z</dcterms:created>
  <dc:creator>溪水潺潺nj</dc:creator>
  <cp:lastModifiedBy>溪水潺潺nj</cp:lastModifiedBy>
  <dcterms:modified xsi:type="dcterms:W3CDTF">2021-07-08T03:42:05Z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22584F0592AA46329FB22A3507FF4D8B</vt:lpwstr>
  </property>
</Properties>
</file>