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jc w:val="center"/>
        <w:rPr>
          <w:rFonts w:hint="eastAsia"/>
        </w:rPr>
      </w:pPr>
      <w:r>
        <w:t>遂宁市锂电产业发展指导目录</w:t>
      </w:r>
      <w:bookmarkStart w:id="0" w:name="_GoBack"/>
      <w:bookmarkEnd w:id="0"/>
    </w:p>
    <w:p>
      <w:pPr>
        <w:pStyle w:val="3"/>
        <w:bidi w:val="0"/>
        <w:rPr>
          <w:rFonts w:hint="eastAsia"/>
        </w:rPr>
      </w:pPr>
      <w:r>
        <w:rPr>
          <w:rFonts w:hint="eastAsia"/>
        </w:rPr>
        <w:t xml:space="preserve">一、基础锂材料产业 </w:t>
      </w:r>
    </w:p>
    <w:p>
      <w:pPr>
        <w:ind w:firstLine="560" w:firstLineChars="200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 xml:space="preserve">碳酸锂、氢氧化锂、氯化锂、金属锂、镍钴锰等关键材料化合物。 </w:t>
      </w:r>
    </w:p>
    <w:p>
      <w:pPr>
        <w:pStyle w:val="3"/>
        <w:bidi w:val="0"/>
        <w:rPr>
          <w:rFonts w:hint="eastAsia"/>
        </w:rPr>
      </w:pPr>
      <w:r>
        <w:rPr>
          <w:rFonts w:hint="eastAsia"/>
        </w:rPr>
        <w:t xml:space="preserve">二、锂电池关键材料产业 </w:t>
      </w:r>
    </w:p>
    <w:p>
      <w:pPr>
        <w:ind w:firstLine="560" w:firstLineChars="200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 xml:space="preserve">正极材料产业重点发展中高端磷酸铁锂、镍钴锰酸锂（三元材料）、钴酸锂、锰酸锂四大主要正极材料，跟踪推进富锂锰基、磷酸锰锂、磷酸钒锂、固溶体类材料等正极材料研究开发。 </w:t>
      </w:r>
    </w:p>
    <w:p>
      <w:pPr>
        <w:ind w:firstLine="560" w:firstLineChars="200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 xml:space="preserve">负极材料产业重点发展中高端人造石墨、中间相碳微球、天然石墨、改性石墨等负极材料产品，着力研发碳硅复合材料、氧化亚硅负极材料、无定型硅合金等含硅负极材料及石墨烯、钛基材料、锂基材料、氮化物、锡基材料、合金材料等新型负极材料。 </w:t>
      </w:r>
    </w:p>
    <w:p>
      <w:pPr>
        <w:ind w:firstLine="560" w:firstLineChars="200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 xml:space="preserve">隔膜产业重点发展中高端湿法隔膜、干法隔膜，跟踪对接超薄涂覆技术，支持包括陶瓷涂覆隔膜、新型聚合物涂覆隔膜、混合涂覆隔膜、凝胶化隔膜、质子聚合物膜的产业化生产。 </w:t>
      </w:r>
    </w:p>
    <w:p>
      <w:pPr>
        <w:ind w:firstLine="560" w:firstLineChars="200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 xml:space="preserve">电解液产业重点发展中高端动力型电解液、数码电池电解液，着力推进磷酸铁锂专配电解液、三元材料专配电解液、高压电解液、高安全含氟电解液、超级电容电解液、固态电解液、聚合物脂基质子液等研发生产。 </w:t>
      </w:r>
    </w:p>
    <w:p>
      <w:pPr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 xml:space="preserve">跟踪石墨烯锂硫电池、空气电池、固态锂电池、燃料电池。 </w:t>
      </w:r>
    </w:p>
    <w:p>
      <w:pPr>
        <w:pStyle w:val="3"/>
        <w:bidi w:val="0"/>
        <w:rPr>
          <w:rFonts w:hint="eastAsia"/>
        </w:rPr>
      </w:pPr>
      <w:r>
        <w:rPr>
          <w:rFonts w:hint="eastAsia"/>
        </w:rPr>
        <w:t xml:space="preserve">三、其他锂电配套产业 </w:t>
      </w:r>
    </w:p>
    <w:p>
      <w:pPr>
        <w:ind w:firstLine="560" w:firstLineChars="200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 xml:space="preserve">电芯、电机、电控、BMS管理系统、大数据平台。锂电池用铝箔、铜箔、六氟磷酸锂、高纯金属和非金属、电解质、导电剂、溶质、助剂等关联配套产业。锂电池回收、锂资源综合利用。 </w:t>
      </w:r>
    </w:p>
    <w:p>
      <w:pPr>
        <w:pStyle w:val="3"/>
        <w:bidi w:val="0"/>
        <w:rPr>
          <w:rFonts w:hint="eastAsia"/>
        </w:rPr>
      </w:pPr>
      <w:r>
        <w:rPr>
          <w:rFonts w:hint="eastAsia"/>
        </w:rPr>
        <w:t xml:space="preserve">四、锂电池终端应用产业 </w:t>
      </w:r>
    </w:p>
    <w:p>
      <w:pPr>
        <w:ind w:firstLine="560" w:firstLineChars="200"/>
        <w:rPr>
          <w:sz w:val="28"/>
          <w:szCs w:val="36"/>
        </w:rPr>
      </w:pPr>
      <w:r>
        <w:rPr>
          <w:rFonts w:hint="eastAsia"/>
          <w:sz w:val="28"/>
          <w:szCs w:val="36"/>
        </w:rPr>
        <w:t xml:space="preserve">重点发展纯电动、混动商用车和乘用车产业、微电网产业，支持发展物流车、巡逻车、观光车、低速车等特种车产业。鼓励新能源汽车专用电机、汽车电控系统等新能源汽车关键零部件规模化生产，支持骨干企业建设新能源汽车电机研发生产基地。终端应用：储能换电站/柜，调峰削谷储能装备。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fontawesome-alloy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A916DAB"/>
    <w:rsid w:val="4C0F222D"/>
    <w:rsid w:val="7FFD7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3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">
    <w:name w:val="divider"/>
    <w:basedOn w:val="5"/>
    <w:uiPriority w:val="0"/>
    <w:rPr>
      <w:b/>
      <w:color w:val="999999"/>
    </w:rPr>
  </w:style>
  <w:style w:type="character" w:customStyle="1" w:styleId="7">
    <w:name w:val="divider1"/>
    <w:basedOn w:val="5"/>
    <w:uiPriority w:val="0"/>
    <w:rPr>
      <w:vanish/>
    </w:rPr>
  </w:style>
  <w:style w:type="character" w:customStyle="1" w:styleId="8">
    <w:name w:val="nav-item-label"/>
    <w:basedOn w:val="5"/>
    <w:uiPriority w:val="0"/>
  </w:style>
  <w:style w:type="character" w:customStyle="1" w:styleId="9">
    <w:name w:val="diff-html-added"/>
    <w:basedOn w:val="5"/>
    <w:uiPriority w:val="0"/>
    <w:rPr>
      <w:sz w:val="21"/>
      <w:szCs w:val="21"/>
      <w:shd w:val="clear" w:fill="CCFFCC"/>
    </w:rPr>
  </w:style>
  <w:style w:type="character" w:customStyle="1" w:styleId="10">
    <w:name w:val="diff-html-changed"/>
    <w:basedOn w:val="5"/>
    <w:uiPriority w:val="0"/>
  </w:style>
  <w:style w:type="character" w:customStyle="1" w:styleId="11">
    <w:name w:val="diff-html-removed"/>
    <w:basedOn w:val="5"/>
    <w:uiPriority w:val="0"/>
    <w:rPr>
      <w:strike/>
      <w:sz w:val="21"/>
      <w:szCs w:val="21"/>
      <w:shd w:val="clear" w:fill="FDC6C6"/>
    </w:rPr>
  </w:style>
  <w:style w:type="character" w:customStyle="1" w:styleId="12">
    <w:name w:val="divider6"/>
    <w:basedOn w:val="5"/>
    <w:uiPriority w:val="0"/>
    <w:rPr>
      <w:b/>
      <w:color w:val="999999"/>
    </w:rPr>
  </w:style>
  <w:style w:type="character" w:customStyle="1" w:styleId="13">
    <w:name w:val="divider7"/>
    <w:basedOn w:val="5"/>
    <w:uiPriority w:val="0"/>
    <w:rPr>
      <w:vanish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Office_11.1.0.9145_F1E327BC-269C-435d-A152-05C5408002CA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2019-10-22T06:29:00Z</dcterms:created>
  <dc:creator>Administrator</dc:creator>
  <cp:lastModifiedBy>Administrator</cp:lastModifiedBy>
  <dcterms:modified xsi:type="dcterms:W3CDTF">2019-10-22T06:35:02Z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2052-11.1.0.9145</vt:lpwstr>
  </property>
</Properties>
</file>